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9" w:rsidRPr="002D000E" w:rsidRDefault="00A45379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A45379" w:rsidRPr="002D000E" w:rsidRDefault="00A45379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M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M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M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2D00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A45379" w:rsidRPr="002D000E" w:rsidRDefault="00A45379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5448B0">
        <w:rPr>
          <w:b/>
          <w:bCs/>
          <w:i/>
          <w:iCs/>
          <w:sz w:val="28"/>
          <w:szCs w:val="28"/>
          <w:u w:val="single"/>
        </w:rPr>
        <w:t xml:space="preserve">Юрченко Валерій Володимирович, заступник директора виконавчого з питань виготовлення та поширення радіомовної продукції, м. Київ, вул. Хрещатик, 26, кімн.  № </w:t>
      </w:r>
      <w:r w:rsidRPr="00221924">
        <w:rPr>
          <w:b/>
          <w:bCs/>
          <w:i/>
          <w:iCs/>
          <w:sz w:val="28"/>
          <w:szCs w:val="28"/>
          <w:u w:val="single"/>
          <w:lang w:val="ru-RU"/>
        </w:rPr>
        <w:t>57</w:t>
      </w:r>
      <w:r w:rsidRPr="005448B0">
        <w:rPr>
          <w:b/>
          <w:bCs/>
          <w:i/>
          <w:iCs/>
          <w:sz w:val="28"/>
          <w:szCs w:val="28"/>
          <w:u w:val="single"/>
        </w:rPr>
        <w:t>, 01001, телефон (044) 239-62-52, (044) 239-63-51 телефакс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 xml:space="preserve"> (044) 279-60-97</w:t>
      </w:r>
      <w:r w:rsidRPr="005448B0">
        <w:rPr>
          <w:b/>
          <w:bCs/>
          <w:i/>
          <w:iCs/>
          <w:sz w:val="28"/>
          <w:szCs w:val="28"/>
          <w:u w:val="single"/>
        </w:rPr>
        <w:t>,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448B0">
        <w:rPr>
          <w:b/>
          <w:bCs/>
          <w:i/>
          <w:iCs/>
          <w:sz w:val="28"/>
          <w:szCs w:val="28"/>
          <w:u w:val="single"/>
          <w:lang w:val="en-US"/>
        </w:rPr>
        <w:t>yurchenko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5448B0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5448B0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221924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5448B0">
        <w:rPr>
          <w:b/>
          <w:bCs/>
          <w:i/>
          <w:iCs/>
          <w:sz w:val="28"/>
          <w:szCs w:val="28"/>
          <w:u w:val="single"/>
          <w:lang w:val="en-US"/>
        </w:rPr>
        <w:t>uat</w:t>
      </w:r>
      <w:r w:rsidRPr="002A122E">
        <w:rPr>
          <w:sz w:val="28"/>
          <w:szCs w:val="28"/>
        </w:rPr>
        <w:t xml:space="preserve"> 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BD598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26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</w:t>
      </w:r>
      <w:r w:rsidRPr="00BD598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/>
        </w:rPr>
        <w:t>5</w:t>
      </w: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6</w:t>
      </w:r>
    </w:p>
    <w:p w:rsidR="00A45379" w:rsidRPr="002D000E" w:rsidRDefault="00A45379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2D000E">
        <w:rPr>
          <w:sz w:val="28"/>
          <w:szCs w:val="28"/>
        </w:rPr>
        <w:tab/>
      </w:r>
    </w:p>
    <w:p w:rsidR="00A45379" w:rsidRPr="002D000E" w:rsidRDefault="00A45379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2D000E">
        <w:rPr>
          <w:b/>
          <w:bCs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A45379" w:rsidRPr="002D000E" w:rsidRDefault="00A45379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bookmarkStart w:id="11" w:name="BM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  <w:r w:rsidRPr="00AA3E90">
        <w:rPr>
          <w:sz w:val="28"/>
          <w:szCs w:val="28"/>
        </w:rPr>
        <w:t xml:space="preserve"> </w:t>
      </w:r>
      <w:r w:rsidRPr="005448B0">
        <w:rPr>
          <w:b/>
          <w:bCs/>
          <w:i/>
          <w:iCs/>
          <w:sz w:val="28"/>
          <w:szCs w:val="28"/>
          <w:u w:val="single"/>
        </w:rPr>
        <w:t>код за ДК 016:2010: 61.10.4 Послуги зв'язку Інтернетом проводовими мережами  (код за ДК 021:2015: 72400000-4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448B0">
        <w:rPr>
          <w:b/>
          <w:bCs/>
          <w:i/>
          <w:iCs/>
          <w:sz w:val="28"/>
          <w:szCs w:val="28"/>
          <w:u w:val="single"/>
        </w:rPr>
        <w:t>Інтернет-послуги) (телекомунікаційні послуги: послуги зв'язку Інтернетом)</w:t>
      </w:r>
    </w:p>
    <w:p w:rsidR="00A45379" w:rsidRDefault="00A45379" w:rsidP="000154A0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BM96"/>
      <w:bookmarkEnd w:id="12"/>
      <w:r w:rsidRPr="002D000E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  <w:r w:rsidRPr="005448B0">
        <w:rPr>
          <w:b/>
          <w:bCs/>
          <w:i/>
          <w:iCs/>
          <w:sz w:val="28"/>
          <w:szCs w:val="28"/>
          <w:u w:val="single"/>
        </w:rPr>
        <w:t>телекомунікаційні послуги: послуги зв'язку Інтернетом.</w:t>
      </w:r>
    </w:p>
    <w:p w:rsidR="00A45379" w:rsidRPr="002D000E" w:rsidRDefault="00A45379" w:rsidP="000154A0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2.3. </w:t>
      </w:r>
      <w:bookmarkStart w:id="15" w:name="BM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  <w:r w:rsidRPr="00BD376C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№26, м. Київ</w:t>
      </w:r>
    </w:p>
    <w:p w:rsidR="00A45379" w:rsidRPr="00BA2D1B" w:rsidRDefault="00A45379" w:rsidP="002D000E">
      <w:pPr>
        <w:ind w:firstLine="708"/>
        <w:jc w:val="both"/>
        <w:rPr>
          <w:sz w:val="28"/>
          <w:szCs w:val="28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712192">
        <w:rPr>
          <w:b/>
          <w:bCs/>
          <w:i/>
          <w:iCs/>
          <w:sz w:val="28"/>
          <w:szCs w:val="28"/>
          <w:u w:val="single"/>
        </w:rPr>
        <w:t>січень – грудень</w:t>
      </w:r>
      <w:r>
        <w:rPr>
          <w:b/>
          <w:bCs/>
          <w:i/>
          <w:iCs/>
          <w:sz w:val="28"/>
          <w:szCs w:val="28"/>
          <w:u w:val="single"/>
        </w:rPr>
        <w:t xml:space="preserve"> 2016 року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A45379" w:rsidRDefault="00A45379" w:rsidP="00265949">
      <w:pPr>
        <w:ind w:firstLine="567"/>
        <w:jc w:val="both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8" w:name="n18"/>
      <w:bookmarkEnd w:id="18"/>
    </w:p>
    <w:p w:rsidR="00A45379" w:rsidRPr="00872884" w:rsidRDefault="00A45379" w:rsidP="00265949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872884">
        <w:rPr>
          <w:b/>
          <w:bCs/>
          <w:i/>
          <w:iCs/>
          <w:color w:val="000000"/>
          <w:sz w:val="28"/>
          <w:szCs w:val="28"/>
          <w:u w:val="single"/>
        </w:rPr>
        <w:t xml:space="preserve">Публічне акціонерне товариство </w:t>
      </w:r>
      <w:r w:rsidRPr="00872884">
        <w:rPr>
          <w:b/>
          <w:bCs/>
          <w:i/>
          <w:iCs/>
          <w:sz w:val="28"/>
          <w:szCs w:val="28"/>
          <w:u w:val="single"/>
        </w:rPr>
        <w:t>«Укртелеком»</w:t>
      </w:r>
    </w:p>
    <w:p w:rsidR="00A45379" w:rsidRPr="000916BF" w:rsidRDefault="00A45379" w:rsidP="00872884">
      <w:pPr>
        <w:ind w:firstLine="567"/>
        <w:rPr>
          <w:b/>
          <w:bCs/>
          <w:sz w:val="28"/>
          <w:szCs w:val="28"/>
        </w:rPr>
      </w:pPr>
      <w:r w:rsidRPr="00872884">
        <w:rPr>
          <w:b/>
          <w:bCs/>
          <w:i/>
          <w:iCs/>
          <w:sz w:val="28"/>
          <w:szCs w:val="28"/>
          <w:u w:val="single"/>
        </w:rPr>
        <w:t>Департамент розвитку сегмента державних установ</w:t>
      </w:r>
    </w:p>
    <w:p w:rsidR="00A45379" w:rsidRDefault="00A45379" w:rsidP="00F916A8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A45379" w:rsidRDefault="00A45379" w:rsidP="00F916A8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D000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Код за ЄДРПОУ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21560766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925E87">
      <w:pPr>
        <w:ind w:firstLine="708"/>
        <w:jc w:val="both"/>
        <w:rPr>
          <w:sz w:val="28"/>
          <w:szCs w:val="28"/>
        </w:rPr>
      </w:pPr>
      <w:bookmarkStart w:id="19" w:name="BM102"/>
      <w:bookmarkEnd w:id="19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>
        <w:rPr>
          <w:sz w:val="28"/>
          <w:szCs w:val="28"/>
        </w:rPr>
        <w:t xml:space="preserve"> </w:t>
      </w:r>
    </w:p>
    <w:p w:rsidR="00A45379" w:rsidRPr="00872884" w:rsidRDefault="00A45379" w:rsidP="00872884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872884">
        <w:rPr>
          <w:b/>
          <w:bCs/>
          <w:i/>
          <w:iCs/>
          <w:sz w:val="28"/>
          <w:szCs w:val="28"/>
          <w:u w:val="single"/>
        </w:rPr>
        <w:t xml:space="preserve">бульвар Т. Шевченка, 18, м. Київ, 01601, тел. </w:t>
      </w:r>
      <w:r w:rsidRPr="002A122E">
        <w:rPr>
          <w:b/>
          <w:bCs/>
          <w:i/>
          <w:iCs/>
          <w:sz w:val="28"/>
          <w:szCs w:val="28"/>
          <w:u w:val="single"/>
        </w:rPr>
        <w:t>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46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,</w:t>
      </w:r>
      <w:r w:rsidRPr="00D604C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A122E">
        <w:rPr>
          <w:b/>
          <w:bCs/>
          <w:i/>
          <w:iCs/>
          <w:sz w:val="28"/>
          <w:szCs w:val="28"/>
          <w:u w:val="single"/>
        </w:rPr>
        <w:t>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D604C4">
        <w:rPr>
          <w:b/>
          <w:bCs/>
          <w:i/>
          <w:iCs/>
          <w:sz w:val="28"/>
          <w:szCs w:val="28"/>
          <w:u w:val="single"/>
          <w:lang w:val="ru-RU"/>
        </w:rPr>
        <w:t>7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5</w:t>
      </w:r>
      <w:r>
        <w:rPr>
          <w:b/>
          <w:bCs/>
          <w:i/>
          <w:iCs/>
          <w:sz w:val="28"/>
          <w:szCs w:val="28"/>
          <w:u w:val="single"/>
          <w:lang w:val="ru-RU"/>
        </w:rPr>
        <w:t>3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2A122E">
        <w:rPr>
          <w:b/>
          <w:bCs/>
          <w:i/>
          <w:iCs/>
          <w:sz w:val="28"/>
          <w:szCs w:val="28"/>
          <w:u w:val="single"/>
        </w:rPr>
        <w:t xml:space="preserve"> факс 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47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88</w:t>
      </w:r>
      <w:r w:rsidRPr="00872884">
        <w:rPr>
          <w:b/>
          <w:bCs/>
          <w:i/>
          <w:iCs/>
          <w:sz w:val="28"/>
          <w:szCs w:val="28"/>
          <w:u w:val="single"/>
        </w:rPr>
        <w:t xml:space="preserve">; </w:t>
      </w:r>
    </w:p>
    <w:p w:rsidR="00A45379" w:rsidRPr="000916BF" w:rsidRDefault="00A45379" w:rsidP="00872884">
      <w:pPr>
        <w:ind w:firstLine="708"/>
        <w:rPr>
          <w:b/>
          <w:bCs/>
          <w:sz w:val="28"/>
          <w:szCs w:val="28"/>
        </w:rPr>
      </w:pPr>
      <w:r w:rsidRPr="00872884">
        <w:rPr>
          <w:b/>
          <w:bCs/>
          <w:i/>
          <w:iCs/>
          <w:sz w:val="28"/>
          <w:szCs w:val="28"/>
          <w:u w:val="single"/>
        </w:rPr>
        <w:t xml:space="preserve"> вул. Московська, 23, м. Київ, 010</w:t>
      </w:r>
      <w:r>
        <w:rPr>
          <w:b/>
          <w:bCs/>
          <w:i/>
          <w:iCs/>
          <w:sz w:val="28"/>
          <w:szCs w:val="28"/>
          <w:u w:val="single"/>
        </w:rPr>
        <w:t>10</w:t>
      </w:r>
      <w:r w:rsidRPr="00872884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2A122E">
        <w:rPr>
          <w:b/>
          <w:bCs/>
          <w:i/>
          <w:iCs/>
          <w:sz w:val="28"/>
          <w:szCs w:val="28"/>
          <w:u w:val="single"/>
        </w:rPr>
        <w:t>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46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,</w:t>
      </w:r>
      <w:r w:rsidRPr="00D604C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2A122E">
        <w:rPr>
          <w:b/>
          <w:bCs/>
          <w:i/>
          <w:iCs/>
          <w:sz w:val="28"/>
          <w:szCs w:val="28"/>
          <w:u w:val="single"/>
        </w:rPr>
        <w:t>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D604C4">
        <w:rPr>
          <w:b/>
          <w:bCs/>
          <w:i/>
          <w:iCs/>
          <w:sz w:val="28"/>
          <w:szCs w:val="28"/>
          <w:u w:val="single"/>
          <w:lang w:val="ru-RU"/>
        </w:rPr>
        <w:t>7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5</w:t>
      </w:r>
      <w:r>
        <w:rPr>
          <w:b/>
          <w:bCs/>
          <w:i/>
          <w:iCs/>
          <w:sz w:val="28"/>
          <w:szCs w:val="28"/>
          <w:u w:val="single"/>
          <w:lang w:val="ru-RU"/>
        </w:rPr>
        <w:t>3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2A122E">
        <w:rPr>
          <w:b/>
          <w:bCs/>
          <w:i/>
          <w:iCs/>
          <w:sz w:val="28"/>
          <w:szCs w:val="28"/>
          <w:u w:val="single"/>
        </w:rPr>
        <w:t xml:space="preserve"> факс (044) 2</w:t>
      </w:r>
      <w:r>
        <w:rPr>
          <w:b/>
          <w:bCs/>
          <w:i/>
          <w:iCs/>
          <w:sz w:val="28"/>
          <w:szCs w:val="28"/>
          <w:u w:val="single"/>
        </w:rPr>
        <w:t>35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47</w:t>
      </w:r>
      <w:r w:rsidRPr="002A122E"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  <w:u w:val="single"/>
        </w:rPr>
        <w:t>88</w:t>
      </w:r>
      <w:bookmarkStart w:id="20" w:name="_GoBack"/>
      <w:bookmarkEnd w:id="20"/>
    </w:p>
    <w:p w:rsidR="00A45379" w:rsidRPr="002D000E" w:rsidRDefault="00A45379" w:rsidP="000154A0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2D000E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BM104"/>
      <w:bookmarkEnd w:id="21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A45379" w:rsidRPr="00D65F53" w:rsidRDefault="00A45379" w:rsidP="00D65F53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ru-RU"/>
        </w:rPr>
      </w:pPr>
      <w:r w:rsidRPr="00D65F53">
        <w:rPr>
          <w:sz w:val="28"/>
          <w:szCs w:val="28"/>
        </w:rPr>
        <w:t>Філія Національної телекомпанії України «Центральна дирекція «Українське радіо»</w:t>
      </w:r>
      <w:r w:rsidRPr="00D65F53">
        <w:rPr>
          <w:sz w:val="28"/>
          <w:szCs w:val="28"/>
          <w:lang w:eastAsia="ru-RU"/>
        </w:rPr>
        <w:t xml:space="preserve"> забезпечує радіомовлення </w:t>
      </w:r>
      <w:r>
        <w:rPr>
          <w:sz w:val="28"/>
          <w:szCs w:val="28"/>
          <w:lang w:eastAsia="ru-RU"/>
        </w:rPr>
        <w:t>на</w:t>
      </w:r>
      <w:r w:rsidRPr="00D65F53">
        <w:rPr>
          <w:sz w:val="28"/>
          <w:szCs w:val="28"/>
          <w:lang w:eastAsia="ru-RU"/>
        </w:rPr>
        <w:t xml:space="preserve"> 4-х каналах у режимі 24/7/365.  Велике значення для забезпечення технології виробництва програм має стабільність доступу до мережі</w:t>
      </w:r>
      <w:r>
        <w:rPr>
          <w:sz w:val="28"/>
          <w:szCs w:val="28"/>
          <w:lang w:eastAsia="ru-RU"/>
        </w:rPr>
        <w:t xml:space="preserve"> Інтернет</w:t>
      </w:r>
      <w:r w:rsidRPr="00D65F53">
        <w:rPr>
          <w:sz w:val="28"/>
          <w:szCs w:val="28"/>
          <w:lang w:eastAsia="ru-RU"/>
        </w:rPr>
        <w:t xml:space="preserve">. ПАТ “Укртелеком” забезпечує стабільний доступ до мережі протягом трьох років. </w:t>
      </w:r>
    </w:p>
    <w:p w:rsidR="00A45379" w:rsidRPr="00D65F53" w:rsidRDefault="00A45379" w:rsidP="00D65F53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ru-RU"/>
        </w:rPr>
      </w:pPr>
      <w:r w:rsidRPr="00D65F53">
        <w:rPr>
          <w:sz w:val="28"/>
          <w:szCs w:val="28"/>
        </w:rPr>
        <w:t>Філія Національної телекомпанії України «Центральна дирекція «Українське радіо»</w:t>
      </w:r>
      <w:r w:rsidRPr="00D65F53">
        <w:rPr>
          <w:sz w:val="28"/>
          <w:szCs w:val="28"/>
          <w:lang w:eastAsia="ru-RU"/>
        </w:rPr>
        <w:t xml:space="preserve"> має розгалужену мережу кореспондентів, які розміщені у регіональних філіях і готують матеріали до ефіру УР та передають їх до центрального офісу засобами FTP.</w:t>
      </w:r>
    </w:p>
    <w:p w:rsidR="00A45379" w:rsidRPr="00D65F53" w:rsidRDefault="00A45379" w:rsidP="00D65F53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ru-RU"/>
        </w:rPr>
      </w:pPr>
      <w:r w:rsidRPr="00D65F53">
        <w:rPr>
          <w:sz w:val="28"/>
          <w:szCs w:val="28"/>
          <w:lang w:eastAsia="ru-RU"/>
        </w:rPr>
        <w:t>Частина передавачів компанії отримує сигнал “Українського радіо” засобами IP-  зв’язку (в т.ч. передавачі Іномовлення для Криму, Донбасу і Придністров’я). Засобами IP-зв’язку забезпечується резервування подачі сигналу до передавачів  УР-1 у обласних центрах та радіомости з іншими країнами.</w:t>
      </w:r>
    </w:p>
    <w:p w:rsidR="00A45379" w:rsidRPr="00D65F53" w:rsidRDefault="00A45379" w:rsidP="00D65F53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ru-RU"/>
        </w:rPr>
      </w:pPr>
      <w:r w:rsidRPr="00D65F53">
        <w:rPr>
          <w:sz w:val="28"/>
          <w:szCs w:val="28"/>
          <w:lang w:eastAsia="ru-RU"/>
        </w:rPr>
        <w:t>Зміна провайдера для “Українського радіо” є дуже критичною, оскільки спричинить колапс у перехідний період, зупинку мовлення і передачі файлів інформаційних матеріалів до офісу “Україснького радіо”.</w:t>
      </w:r>
    </w:p>
    <w:p w:rsidR="00A45379" w:rsidRPr="00D65F53" w:rsidRDefault="00A45379" w:rsidP="00D65F53">
      <w:pPr>
        <w:tabs>
          <w:tab w:val="left" w:pos="0"/>
        </w:tabs>
        <w:suppressAutoHyphens/>
        <w:ind w:firstLine="1134"/>
        <w:jc w:val="both"/>
        <w:rPr>
          <w:sz w:val="28"/>
          <w:szCs w:val="28"/>
          <w:lang w:eastAsia="ru-RU"/>
        </w:rPr>
      </w:pPr>
      <w:r w:rsidRPr="00D65F53">
        <w:rPr>
          <w:sz w:val="28"/>
          <w:szCs w:val="28"/>
          <w:lang w:eastAsia="ru-RU"/>
        </w:rPr>
        <w:t>ПАТ “Укртелеком” надає стабільний доступ до мережі по власних мережах і каналізаціях, має захищену інфраструктуру і забезпечений автономними засобами електричного живлення. Протягом 3-х років сервіс жодного разу не припинявся.</w:t>
      </w:r>
    </w:p>
    <w:p w:rsidR="00A45379" w:rsidRPr="000154A0" w:rsidRDefault="00A45379" w:rsidP="000154A0">
      <w:pPr>
        <w:pStyle w:val="1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2D000E">
        <w:rPr>
          <w:sz w:val="28"/>
          <w:szCs w:val="28"/>
        </w:rPr>
        <w:t xml:space="preserve">Враховуючи вищевикладене, для закупівлі у </w:t>
      </w:r>
      <w:r w:rsidRPr="00872884">
        <w:rPr>
          <w:sz w:val="28"/>
          <w:szCs w:val="28"/>
          <w:lang w:eastAsia="ru-RU"/>
        </w:rPr>
        <w:t>ПАТ «Укртелеком»</w:t>
      </w:r>
      <w:r>
        <w:rPr>
          <w:sz w:val="28"/>
          <w:szCs w:val="28"/>
          <w:lang w:eastAsia="ru-RU"/>
        </w:rPr>
        <w:t xml:space="preserve"> </w:t>
      </w:r>
      <w:r w:rsidRPr="00872884">
        <w:rPr>
          <w:sz w:val="28"/>
          <w:szCs w:val="28"/>
          <w:lang w:eastAsia="ru-RU"/>
        </w:rPr>
        <w:t>Департамент розвитку сегмента державних установ ПАТ «Укртелеком»</w:t>
      </w:r>
      <w:r w:rsidRPr="002D000E">
        <w:rPr>
          <w:sz w:val="28"/>
          <w:szCs w:val="28"/>
        </w:rPr>
        <w:t xml:space="preserve"> </w:t>
      </w:r>
      <w:r w:rsidRPr="005448B0">
        <w:rPr>
          <w:b/>
          <w:bCs/>
          <w:i/>
          <w:iCs/>
          <w:sz w:val="28"/>
          <w:szCs w:val="28"/>
          <w:u w:val="single"/>
        </w:rPr>
        <w:t>код за ДК 016:2010: 61.10.4 Послуги зв'язку Інтернетом проводовими мережами  (код за ДК 021:2015: 72400000-4</w:t>
      </w:r>
      <w:r w:rsidRPr="005448B0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448B0">
        <w:rPr>
          <w:b/>
          <w:bCs/>
          <w:i/>
          <w:iCs/>
          <w:sz w:val="28"/>
          <w:szCs w:val="28"/>
          <w:u w:val="single"/>
        </w:rPr>
        <w:t>Інтернет-послуги) (телекомунікаційні послуги: послуги зв'язку Інтернетом)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2D000E">
        <w:rPr>
          <w:sz w:val="28"/>
          <w:szCs w:val="28"/>
        </w:rPr>
        <w:t xml:space="preserve">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0154A0">
        <w:rPr>
          <w:rStyle w:val="rvts0"/>
          <w:b/>
          <w:bCs/>
          <w:i/>
          <w:iCs/>
          <w:sz w:val="28"/>
          <w:szCs w:val="28"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A45379" w:rsidRPr="002D000E" w:rsidRDefault="00A45379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A45379" w:rsidRPr="00FE2862" w:rsidRDefault="00A45379" w:rsidP="00775875">
      <w:pPr>
        <w:tabs>
          <w:tab w:val="num" w:pos="1152"/>
        </w:tabs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bookmarkStart w:id="22" w:name="BM105"/>
      <w:bookmarkEnd w:id="22"/>
      <w:r w:rsidRPr="002D000E">
        <w:rPr>
          <w:b/>
          <w:bCs/>
          <w:sz w:val="28"/>
          <w:szCs w:val="28"/>
          <w:lang w:eastAsia="ru-RU"/>
        </w:rPr>
        <w:t xml:space="preserve">- </w:t>
      </w:r>
      <w:r>
        <w:rPr>
          <w:b/>
          <w:bCs/>
          <w:i/>
          <w:iCs/>
          <w:color w:val="000000"/>
          <w:sz w:val="28"/>
          <w:szCs w:val="28"/>
        </w:rPr>
        <w:t>Експертний висновок</w:t>
      </w:r>
      <w:r w:rsidRPr="006B6181">
        <w:rPr>
          <w:b/>
          <w:bCs/>
          <w:i/>
          <w:iCs/>
          <w:color w:val="000000"/>
          <w:sz w:val="28"/>
          <w:szCs w:val="28"/>
        </w:rPr>
        <w:t xml:space="preserve"> Державного </w:t>
      </w:r>
      <w:r>
        <w:rPr>
          <w:b/>
          <w:bCs/>
          <w:i/>
          <w:iCs/>
          <w:color w:val="000000"/>
          <w:sz w:val="28"/>
          <w:szCs w:val="28"/>
        </w:rPr>
        <w:t>підприємства «Український науково-дослідний інститут зв’язку»</w:t>
      </w:r>
      <w:r w:rsidRPr="006B6181">
        <w:rPr>
          <w:b/>
          <w:bCs/>
          <w:i/>
          <w:iCs/>
          <w:color w:val="000000"/>
          <w:sz w:val="28"/>
          <w:szCs w:val="28"/>
        </w:rPr>
        <w:t xml:space="preserve"> від </w:t>
      </w:r>
      <w:r>
        <w:rPr>
          <w:b/>
          <w:bCs/>
          <w:i/>
          <w:iCs/>
          <w:color w:val="000000"/>
          <w:sz w:val="28"/>
          <w:szCs w:val="28"/>
        </w:rPr>
        <w:t>21</w:t>
      </w:r>
      <w:r w:rsidRPr="00775875">
        <w:rPr>
          <w:b/>
          <w:bCs/>
          <w:i/>
          <w:iCs/>
          <w:color w:val="000000"/>
          <w:sz w:val="28"/>
          <w:szCs w:val="28"/>
        </w:rPr>
        <w:t>.0</w:t>
      </w:r>
      <w:r>
        <w:rPr>
          <w:b/>
          <w:bCs/>
          <w:i/>
          <w:iCs/>
          <w:color w:val="000000"/>
          <w:sz w:val="28"/>
          <w:szCs w:val="28"/>
        </w:rPr>
        <w:t>4</w:t>
      </w:r>
      <w:r w:rsidRPr="00775875">
        <w:rPr>
          <w:b/>
          <w:bCs/>
          <w:i/>
          <w:iCs/>
          <w:color w:val="000000"/>
          <w:sz w:val="28"/>
          <w:szCs w:val="28"/>
        </w:rPr>
        <w:t>.2016р. № 2</w:t>
      </w:r>
      <w:r>
        <w:rPr>
          <w:b/>
          <w:bCs/>
          <w:i/>
          <w:iCs/>
          <w:color w:val="000000"/>
          <w:sz w:val="28"/>
          <w:szCs w:val="28"/>
        </w:rPr>
        <w:t>13</w:t>
      </w:r>
      <w:r w:rsidRPr="00775875">
        <w:rPr>
          <w:b/>
          <w:bCs/>
          <w:i/>
          <w:iCs/>
          <w:color w:val="000000"/>
          <w:sz w:val="28"/>
          <w:szCs w:val="28"/>
        </w:rPr>
        <w:t>/</w:t>
      </w:r>
      <w:r>
        <w:rPr>
          <w:b/>
          <w:bCs/>
          <w:i/>
          <w:iCs/>
          <w:color w:val="000000"/>
          <w:sz w:val="28"/>
          <w:szCs w:val="28"/>
        </w:rPr>
        <w:t>05</w:t>
      </w:r>
      <w:r w:rsidRPr="00775875">
        <w:rPr>
          <w:b/>
          <w:bCs/>
          <w:i/>
          <w:iCs/>
          <w:sz w:val="28"/>
          <w:szCs w:val="28"/>
          <w:lang w:eastAsia="ru-RU"/>
        </w:rPr>
        <w:t>;</w:t>
      </w:r>
    </w:p>
    <w:p w:rsidR="00A45379" w:rsidRPr="00775875" w:rsidRDefault="00A45379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lang w:eastAsia="ru-RU"/>
        </w:rPr>
      </w:pPr>
      <w:r w:rsidRPr="00775875">
        <w:rPr>
          <w:b/>
          <w:bCs/>
          <w:i/>
          <w:iCs/>
          <w:sz w:val="28"/>
          <w:szCs w:val="28"/>
          <w:lang w:eastAsia="ru-RU"/>
        </w:rPr>
        <w:t xml:space="preserve">Закон України „Про здійснення державних закупівель” </w:t>
      </w:r>
      <w:r w:rsidRPr="00775875">
        <w:rPr>
          <w:b/>
          <w:bCs/>
          <w:i/>
          <w:iCs/>
          <w:color w:val="121212"/>
          <w:sz w:val="28"/>
          <w:szCs w:val="28"/>
          <w:lang w:eastAsia="ru-RU"/>
        </w:rPr>
        <w:t>від 10.04.2014р. № 1197-VII.</w:t>
      </w:r>
    </w:p>
    <w:p w:rsidR="00A45379" w:rsidRPr="00784489" w:rsidRDefault="00A45379" w:rsidP="00784489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</w:p>
    <w:p w:rsidR="00A45379" w:rsidRDefault="00A45379" w:rsidP="00784489">
      <w:pPr>
        <w:ind w:firstLine="708"/>
        <w:rPr>
          <w:b/>
          <w:bCs/>
          <w:sz w:val="28"/>
          <w:szCs w:val="28"/>
        </w:rPr>
      </w:pPr>
    </w:p>
    <w:p w:rsidR="00A45379" w:rsidRPr="000154A0" w:rsidRDefault="00A45379" w:rsidP="000154A0">
      <w:pPr>
        <w:ind w:firstLine="708"/>
        <w:rPr>
          <w:b/>
          <w:bCs/>
          <w:sz w:val="28"/>
          <w:szCs w:val="28"/>
        </w:rPr>
      </w:pPr>
      <w:r w:rsidRPr="000154A0">
        <w:rPr>
          <w:b/>
          <w:bCs/>
          <w:sz w:val="28"/>
          <w:szCs w:val="28"/>
        </w:rPr>
        <w:t>Директор виконавчий</w:t>
      </w:r>
    </w:p>
    <w:p w:rsidR="00A45379" w:rsidRPr="00784489" w:rsidRDefault="00A45379" w:rsidP="000154A0">
      <w:pPr>
        <w:ind w:firstLine="708"/>
        <w:rPr>
          <w:color w:val="000000"/>
          <w:sz w:val="26"/>
          <w:szCs w:val="26"/>
        </w:rPr>
      </w:pPr>
      <w:r w:rsidRPr="000154A0">
        <w:rPr>
          <w:b/>
          <w:bCs/>
          <w:sz w:val="28"/>
          <w:szCs w:val="28"/>
        </w:rPr>
        <w:t xml:space="preserve">Табаченко А.Д.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784489">
        <w:rPr>
          <w:color w:val="000000"/>
          <w:sz w:val="26"/>
          <w:szCs w:val="26"/>
        </w:rPr>
        <w:t>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A45379" w:rsidRPr="00CD43BA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Pr="00CD43BA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Pr="00CD43BA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Default="00A45379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379" w:rsidRPr="001E3EC2" w:rsidRDefault="00A45379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A45379" w:rsidRPr="001E3EC2" w:rsidRDefault="00A45379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A45379" w:rsidRPr="001E3EC2" w:rsidRDefault="00A45379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A45379" w:rsidRPr="001E3EC2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A45379" w:rsidRPr="001E3EC2" w:rsidRDefault="00A45379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A45379" w:rsidRPr="00876CAE" w:rsidRDefault="00A45379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A45379" w:rsidRPr="007417A4" w:rsidRDefault="00A45379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A45379" w:rsidRPr="007417A4" w:rsidRDefault="00A45379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A45379" w:rsidRPr="001E3EC2" w:rsidRDefault="00A45379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A45379" w:rsidRPr="001E3EC2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A45379" w:rsidRPr="001E3EC2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A45379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A45379" w:rsidRPr="001E3EC2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A45379" w:rsidRPr="001E3EC2" w:rsidRDefault="00A45379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A45379" w:rsidRPr="001E3EC2" w:rsidRDefault="00A45379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A45379" w:rsidRPr="001E3EC2" w:rsidRDefault="00A45379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A45379" w:rsidRPr="00990A26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A45379" w:rsidRPr="001E3EC2" w:rsidRDefault="00A45379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A45379" w:rsidRDefault="00A45379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A45379" w:rsidRPr="001E3EC2" w:rsidRDefault="00A45379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A45379" w:rsidRPr="00C523A6" w:rsidRDefault="00A45379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A45379" w:rsidRDefault="00A45379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A45379" w:rsidSect="00B83D72">
      <w:headerReference w:type="default" r:id="rId7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79" w:rsidRDefault="00A45379" w:rsidP="00CD43BA">
      <w:r>
        <w:separator/>
      </w:r>
    </w:p>
  </w:endnote>
  <w:endnote w:type="continuationSeparator" w:id="0">
    <w:p w:rsidR="00A45379" w:rsidRDefault="00A45379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79" w:rsidRDefault="00A45379" w:rsidP="00CD43BA">
      <w:r>
        <w:separator/>
      </w:r>
    </w:p>
  </w:footnote>
  <w:footnote w:type="continuationSeparator" w:id="0">
    <w:p w:rsidR="00A45379" w:rsidRDefault="00A45379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9" w:rsidRDefault="00A45379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71D00C86"/>
    <w:multiLevelType w:val="hybridMultilevel"/>
    <w:tmpl w:val="9DBE0B52"/>
    <w:lvl w:ilvl="0" w:tplc="2376D3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795A404D"/>
    <w:multiLevelType w:val="hybridMultilevel"/>
    <w:tmpl w:val="2376C354"/>
    <w:lvl w:ilvl="0" w:tplc="C11620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154A0"/>
    <w:rsid w:val="000916BF"/>
    <w:rsid w:val="000E1B94"/>
    <w:rsid w:val="00126EFE"/>
    <w:rsid w:val="00173E63"/>
    <w:rsid w:val="001E3EC2"/>
    <w:rsid w:val="001F2870"/>
    <w:rsid w:val="00221924"/>
    <w:rsid w:val="00234E1F"/>
    <w:rsid w:val="00265949"/>
    <w:rsid w:val="00277D83"/>
    <w:rsid w:val="0029533D"/>
    <w:rsid w:val="002A122E"/>
    <w:rsid w:val="002D000E"/>
    <w:rsid w:val="002D2930"/>
    <w:rsid w:val="00323EF5"/>
    <w:rsid w:val="003851F2"/>
    <w:rsid w:val="00420746"/>
    <w:rsid w:val="0043152E"/>
    <w:rsid w:val="004741A0"/>
    <w:rsid w:val="004C4AEB"/>
    <w:rsid w:val="00501084"/>
    <w:rsid w:val="0052514D"/>
    <w:rsid w:val="00526F80"/>
    <w:rsid w:val="005448B0"/>
    <w:rsid w:val="00567670"/>
    <w:rsid w:val="005917DA"/>
    <w:rsid w:val="005938FB"/>
    <w:rsid w:val="005C412A"/>
    <w:rsid w:val="0060224C"/>
    <w:rsid w:val="006739CA"/>
    <w:rsid w:val="006B6181"/>
    <w:rsid w:val="006C1FC5"/>
    <w:rsid w:val="006E137B"/>
    <w:rsid w:val="006E6B62"/>
    <w:rsid w:val="00702AC6"/>
    <w:rsid w:val="00712103"/>
    <w:rsid w:val="00712192"/>
    <w:rsid w:val="007417A4"/>
    <w:rsid w:val="00775875"/>
    <w:rsid w:val="00784489"/>
    <w:rsid w:val="007B2438"/>
    <w:rsid w:val="007C0F9F"/>
    <w:rsid w:val="00830C06"/>
    <w:rsid w:val="00872884"/>
    <w:rsid w:val="00876CAE"/>
    <w:rsid w:val="008A0F80"/>
    <w:rsid w:val="008B22BF"/>
    <w:rsid w:val="008F463D"/>
    <w:rsid w:val="009036CE"/>
    <w:rsid w:val="00914B58"/>
    <w:rsid w:val="00925E87"/>
    <w:rsid w:val="009315C1"/>
    <w:rsid w:val="0093591C"/>
    <w:rsid w:val="00950F43"/>
    <w:rsid w:val="00990A26"/>
    <w:rsid w:val="00A045E4"/>
    <w:rsid w:val="00A45379"/>
    <w:rsid w:val="00A473B9"/>
    <w:rsid w:val="00A52D46"/>
    <w:rsid w:val="00A548A4"/>
    <w:rsid w:val="00A73EA5"/>
    <w:rsid w:val="00A74BBB"/>
    <w:rsid w:val="00AA3E90"/>
    <w:rsid w:val="00AC6567"/>
    <w:rsid w:val="00B300E6"/>
    <w:rsid w:val="00B83D72"/>
    <w:rsid w:val="00BA2D1B"/>
    <w:rsid w:val="00BD376C"/>
    <w:rsid w:val="00BD5987"/>
    <w:rsid w:val="00BE6A40"/>
    <w:rsid w:val="00BE6D50"/>
    <w:rsid w:val="00C11246"/>
    <w:rsid w:val="00C523A6"/>
    <w:rsid w:val="00CB7763"/>
    <w:rsid w:val="00CD43BA"/>
    <w:rsid w:val="00CD7705"/>
    <w:rsid w:val="00D1740C"/>
    <w:rsid w:val="00D351F5"/>
    <w:rsid w:val="00D3546A"/>
    <w:rsid w:val="00D604C4"/>
    <w:rsid w:val="00D63E33"/>
    <w:rsid w:val="00D65F53"/>
    <w:rsid w:val="00DF3C42"/>
    <w:rsid w:val="00E63982"/>
    <w:rsid w:val="00E73202"/>
    <w:rsid w:val="00F03C89"/>
    <w:rsid w:val="00F175C3"/>
    <w:rsid w:val="00F21159"/>
    <w:rsid w:val="00F41DCE"/>
    <w:rsid w:val="00F4758E"/>
    <w:rsid w:val="00F86C29"/>
    <w:rsid w:val="00F916A8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character" w:customStyle="1" w:styleId="rvts0">
    <w:name w:val="rvts0"/>
    <w:basedOn w:val="DefaultParagraphFont"/>
    <w:uiPriority w:val="99"/>
    <w:rsid w:val="000154A0"/>
  </w:style>
  <w:style w:type="paragraph" w:customStyle="1" w:styleId="CharChar0">
    <w:name w:val="Char Знак Знак Char Знак Знак Знак Знак Знак Знак Знак Знак Знак Знак Знак Знак"/>
    <w:basedOn w:val="Normal"/>
    <w:uiPriority w:val="99"/>
    <w:rsid w:val="00775875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D65F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5633</Words>
  <Characters>3212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2016-05-26T07:57:00Z</cp:lastPrinted>
  <dcterms:created xsi:type="dcterms:W3CDTF">2016-05-27T12:49:00Z</dcterms:created>
  <dcterms:modified xsi:type="dcterms:W3CDTF">2016-05-27T12:49:00Z</dcterms:modified>
</cp:coreProperties>
</file>